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6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TSG-RAN WG2 Meeting  #</w:t>
      </w:r>
      <w:r w:rsidDel="00000000" w:rsidR="00000000" w:rsidRPr="00000000">
        <w:rPr>
          <w:rFonts w:ascii="Times New Roman" w:cs="Times New Roman" w:eastAsia="Times New Roman" w:hAnsi="Times New Roman"/>
          <w:b w:val="1"/>
          <w:sz w:val="24"/>
          <w:szCs w:val="24"/>
          <w:rtl w:val="0"/>
        </w:rPr>
        <w:t xml:space="preserve">127bis</w:t>
      </w:r>
      <w:r w:rsidDel="00000000" w:rsidR="00000000" w:rsidRPr="00000000">
        <w:rPr>
          <w:rFonts w:ascii="Times New Roman" w:cs="Times New Roman" w:eastAsia="Times New Roman" w:hAnsi="Times New Roman"/>
          <w:b w:val="1"/>
          <w:sz w:val="24"/>
          <w:szCs w:val="24"/>
          <w:rtl w:val="0"/>
        </w:rPr>
        <w:t xml:space="preserve">                                                                  R2-2408629</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Hefei, China, October 14th – 18th, 2024</w:t>
      </w:r>
      <w:r w:rsidDel="00000000" w:rsidR="00000000" w:rsidRPr="00000000">
        <w:rPr>
          <w:rtl w:val="0"/>
        </w:rPr>
      </w:r>
    </w:p>
    <w:p w:rsidR="00000000" w:rsidDel="00000000" w:rsidP="00000000" w:rsidRDefault="00000000" w:rsidRPr="00000000" w14:paraId="00000003">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8.7.4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DSR Enhancements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Revised WID on XR (eXtended Reality) for NR Phase 3, one of the objectives is to specify enhancements for scheduling [1]: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0B">
            <w:pPr>
              <w:numPr>
                <w:ilvl w:val="0"/>
                <w:numId w:val="2"/>
              </w:numPr>
              <w:spacing w:after="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Enhancements for Scheduling, as follows: </w:t>
            </w:r>
            <w:r w:rsidDel="00000000" w:rsidR="00000000" w:rsidRPr="00000000">
              <w:rPr>
                <w:rtl w:val="0"/>
              </w:rPr>
            </w:r>
          </w:p>
          <w:p w:rsidR="00000000" w:rsidDel="00000000" w:rsidP="00000000" w:rsidRDefault="00000000" w:rsidRPr="00000000" w14:paraId="0000000C">
            <w:pPr>
              <w:numPr>
                <w:ilvl w:val="1"/>
                <w:numId w:val="2"/>
              </w:numPr>
              <w:spacing w:after="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UL, Study and if justified, Specify enhancements using delay/deadline information, for support of UL scheduling to enable high XR capacity while meeting delay requirements/avoiding too late PDUs. [RAN2].</w:t>
            </w:r>
            <w:r w:rsidDel="00000000" w:rsidR="00000000" w:rsidRPr="00000000">
              <w:rPr>
                <w:rtl w:val="0"/>
              </w:rPr>
            </w:r>
          </w:p>
          <w:p w:rsidR="00000000" w:rsidDel="00000000" w:rsidP="00000000" w:rsidRDefault="00000000" w:rsidRPr="00000000" w14:paraId="0000000D">
            <w:pPr>
              <w:numPr>
                <w:ilvl w:val="2"/>
                <w:numId w:val="2"/>
              </w:numPr>
              <w:spacing w:after="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LCP implementation complexity need to be taken into account when evaluating solutions.</w:t>
            </w:r>
            <w:r w:rsidDel="00000000" w:rsidR="00000000" w:rsidRPr="00000000">
              <w:rPr>
                <w:rtl w:val="0"/>
              </w:rPr>
            </w:r>
          </w:p>
          <w:p w:rsidR="00000000" w:rsidDel="00000000" w:rsidP="00000000" w:rsidRDefault="00000000" w:rsidRPr="00000000" w14:paraId="0000000E">
            <w:pPr>
              <w:numPr>
                <w:ilvl w:val="2"/>
                <w:numId w:val="2"/>
              </w:numPr>
              <w:spacing w:after="18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Check in RAN#105</w:t>
            </w:r>
            <w:r w:rsidDel="00000000" w:rsidR="00000000" w:rsidRPr="00000000">
              <w:rPr>
                <w:rtl w:val="0"/>
              </w:rPr>
            </w:r>
          </w:p>
        </w:tc>
      </w:tr>
    </w:tbl>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RAN2 #126, the following agreements were made on DSR enhancements:</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12">
            <w:pPr>
              <w:rPr>
                <w:rFonts w:ascii="Times New Roman" w:cs="Times New Roman" w:eastAsia="Times New Roman" w:hAnsi="Times New Roman"/>
                <w:b w:val="1"/>
                <w:sz w:val="24"/>
                <w:szCs w:val="24"/>
                <w:highlight w:val="green"/>
              </w:rPr>
            </w:pPr>
            <w:r w:rsidDel="00000000" w:rsidR="00000000" w:rsidRPr="00000000">
              <w:rPr>
                <w:rFonts w:ascii="Times New Roman" w:cs="Times New Roman" w:eastAsia="Times New Roman" w:hAnsi="Times New Roman"/>
                <w:b w:val="1"/>
                <w:sz w:val="24"/>
                <w:szCs w:val="24"/>
                <w:highlight w:val="green"/>
                <w:rtl w:val="0"/>
              </w:rPr>
              <w:t xml:space="preserve">Agreement</w:t>
            </w:r>
          </w:p>
          <w:p w:rsidR="00000000" w:rsidDel="00000000" w:rsidP="00000000" w:rsidRDefault="00000000" w:rsidRPr="00000000" w14:paraId="00000013">
            <w:pPr>
              <w:numPr>
                <w:ilvl w:val="0"/>
                <w:numId w:val="1"/>
              </w:numPr>
              <w:spacing w:after="24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will be a single triggering threshold, as in Rel-18. FFS whether there are any constraints on how the NW configures DSR triggering and reporting thresholds</w:t>
            </w:r>
          </w:p>
          <w:p w:rsidR="00000000" w:rsidDel="00000000" w:rsidP="00000000" w:rsidRDefault="00000000" w:rsidRPr="00000000" w14:paraId="00000014">
            <w:pPr>
              <w:numPr>
                <w:ilvl w:val="0"/>
                <w:numId w:val="1"/>
              </w:numPr>
              <w:spacing w:after="24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whether there is any impact on delay critical data definition due to multiple reporting thresholds in the DSR</w:t>
            </w:r>
          </w:p>
          <w:p w:rsidR="00000000" w:rsidDel="00000000" w:rsidP="00000000" w:rsidRDefault="00000000" w:rsidRPr="00000000" w14:paraId="00000015">
            <w:pPr>
              <w:numPr>
                <w:ilvl w:val="0"/>
                <w:numId w:val="1"/>
              </w:numPr>
              <w:spacing w:after="24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whether to include non-delay critical data ahead of delay critical data in the buffer size calculation for DSR</w:t>
            </w:r>
          </w:p>
        </w:tc>
      </w:tr>
    </w:tbl>
    <w:p w:rsidR="00000000" w:rsidDel="00000000" w:rsidP="00000000" w:rsidRDefault="00000000" w:rsidRPr="00000000" w14:paraId="0000001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the DSR enhancements.  </w:t>
      </w:r>
    </w:p>
    <w:p w:rsidR="00000000" w:rsidDel="00000000" w:rsidP="00000000" w:rsidRDefault="00000000" w:rsidRPr="00000000" w14:paraId="0000001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3znysh7" w:id="1"/>
      <w:bookmarkEnd w:id="1"/>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Release 18 introduced the Delay Status Report (DSR) to provide feedback on buffered data remaining time when a UE requests uplink resources, allowing gNB to perform delay-aware uplink scheduling. However, a limitation is that when multiple PDU sets in a LCG have different remaining times, only the shortest remaining time below the threshold is reported. To address this, consider enhancing DSR to report remaining time with finer granularity and potentially additional information such as multiple pairs of remaining time and buffer details. Meanwhile, it is important for DSR to avoid introducing excessive signal overhead.</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RAN2 meeting, the inclusion of non-delay critical data that are in front of the delay critical data in the DSR data volume calculation is discussed. We think this can be addressed by UE implementation and there is no need to include non-delay critical data in the DSR data volume calculation. </w:t>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1:  No need to include non-delay critical data in the DSR data volume calculation. </w:t>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RAN2 meetings, incorporating the importance information in DSR was discussed. In Rel-18, PDU Set Importance (PSI) is used during congestion when performing discard operations. Given the unclear benefits of PSI in DSR and the desire of keeping delay-critical and importance requirements separate, it is not advisable to integrate PSI information within DSR.</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2: No need to enhance DSR to incorporate importance information. </w:t>
      </w:r>
    </w:p>
    <w:p w:rsidR="00000000" w:rsidDel="00000000" w:rsidP="00000000" w:rsidRDefault="00000000" w:rsidRPr="00000000" w14:paraId="00000022">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4d34og8" w:id="2"/>
      <w:bookmarkEnd w:id="2"/>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23">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the DSR enhancements.  </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1:  No need to include non-delay critical data in the DSR data volume calculation. </w:t>
      </w:r>
    </w:p>
    <w:p w:rsidR="00000000" w:rsidDel="00000000" w:rsidP="00000000" w:rsidRDefault="00000000" w:rsidRPr="00000000" w14:paraId="0000002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2: No need to enhance DSR to incorporate importance information. </w:t>
      </w:r>
    </w:p>
    <w:p w:rsidR="00000000" w:rsidDel="00000000" w:rsidP="00000000" w:rsidRDefault="00000000" w:rsidRPr="00000000" w14:paraId="0000002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2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2A">
      <w:pPr>
        <w:rPr>
          <w:rFonts w:ascii="Times New Roman" w:cs="Times New Roman" w:eastAsia="Times New Roman" w:hAnsi="Times New Roman"/>
          <w:sz w:val="24"/>
          <w:szCs w:val="24"/>
        </w:rPr>
      </w:pPr>
      <w:bookmarkStart w:colFirst="0" w:colLast="0" w:name="_heading=h.2et92p0" w:id="3"/>
      <w:bookmarkEnd w:id="3"/>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BhTFZ8xrPCSIQZZtQU2aoj0rTQ==">CgMxLjAyCWguMWZvYjl0ZTIJaC4zem55c2g3MgloLjRkMzRvZzgyCWguMmV0OTJwMDgAciExcmtOSUY5X2otemxQbHcwSG9UTW9OV3FWUVZWTV9uNUY=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